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02E8A86" w14:textId="6548659D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Protection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("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"),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forming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part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Code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Ethics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designed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establish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framework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coordinate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activities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protection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data.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conducted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accordance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lawfulness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fairness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executives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at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follow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Business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expected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adhere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applicable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485135D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044CB14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Definitions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A2F6E25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Explicit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Consent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Informed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consent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related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specific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matter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freely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given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8A15DE7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Anonymization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Rendering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unable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associated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identifiable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individual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even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when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combined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other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data. </w:t>
      </w:r>
    </w:p>
    <w:p w14:paraId="719C464D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Subject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An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individual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whose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customers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visitors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job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applicants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). </w:t>
      </w:r>
    </w:p>
    <w:p w14:paraId="1341DA95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•Business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Partners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Suppliers,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vendors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authorized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service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companies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representatives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subcontractors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consultants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behalf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company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06B3B1A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information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relating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identified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identifiable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individual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CC73E66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operation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performed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such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collection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recording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organization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storage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adaptation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alteration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retrieval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consultation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disclosure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transmission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dissemination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otherwise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making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available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alignment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combination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restriction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erasure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destruction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2B17C63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regarding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protection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notably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Protection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No. 6698. </w:t>
      </w:r>
    </w:p>
    <w:p w14:paraId="7DFDB7AE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•Special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Categories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Data: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revealing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racial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ethnic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origin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political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opinions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religious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philosophical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beliefs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trade-union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membership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concerning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sex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life,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sexual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orientation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along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biometric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genetic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data. </w:t>
      </w:r>
    </w:p>
    <w:p w14:paraId="097C86A0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•VERBİS: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Controllers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Registry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Information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System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94557B5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Entity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behalf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controller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4427B58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•Data Controller: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Entity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determining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means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responsible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establishing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managing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recording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system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582A879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0860B10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1634E3C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General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Principles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9BD4372" w14:textId="3B6D55E6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D6E7F">
        <w:rPr>
          <w:rFonts w:asciiTheme="majorHAnsi" w:hAnsiTheme="majorHAnsi" w:cstheme="majorHAnsi"/>
          <w:sz w:val="18"/>
          <w:szCs w:val="18"/>
        </w:rPr>
        <w:t>Violating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lead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administrative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criminal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penalties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potentially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damaging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company’s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reputation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crucial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>İstor Kuyumculuk</w:t>
      </w: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line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requirements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>.</w:t>
      </w:r>
    </w:p>
    <w:p w14:paraId="3CD11267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3BBBD6C7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Application of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the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Policy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302B7692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1.Processing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Lawfully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Good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Faith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principles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legality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good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faith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adhering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requirements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norms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E70968F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2.Ensuring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Accuracy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Systems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place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keep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accurate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up-to-date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respecting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rights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subjects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04CA56C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3.Processing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Legitimate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clear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explicit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legitimate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reasons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closely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related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company’s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activities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772DFEC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4.Limiting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Scope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proportional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avoiding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unnecessary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collection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D0549B6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5.Retention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Periods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kept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long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deleted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anonymized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when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retention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period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expires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ceases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exist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EE990F4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16A9F35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Personal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Data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Processing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Conditions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626A816E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conditions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involving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categories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adhere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stricter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requirements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AF43640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•Special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care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taken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when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sensitive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obtaining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explicit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consent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unless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otherwise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5D1EE31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1ABCFCE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Data Transfer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Requirements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74FCB03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transferred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third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parties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bases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security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aligning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conditions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B2BD5E8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BB9F860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7249871E" w14:textId="77777777" w:rsidR="009F19E2" w:rsidRPr="008D6E7F" w:rsidRDefault="009F19E2" w:rsidP="004417A8">
      <w:pPr>
        <w:rPr>
          <w:rFonts w:asciiTheme="majorHAnsi" w:hAnsiTheme="majorHAnsi" w:cstheme="majorHAnsi"/>
          <w:sz w:val="18"/>
          <w:szCs w:val="18"/>
        </w:rPr>
      </w:pPr>
    </w:p>
    <w:p w14:paraId="287A6593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lastRenderedPageBreak/>
        <w:t>Obligations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Related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to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Data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Protection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7A97850D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Mandatory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registration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VERBİS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Controllers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updating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changes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promptly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1D83CF5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Department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receive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reports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oversee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updates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regarding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VERBİS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registrations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>.</w:t>
      </w:r>
    </w:p>
    <w:p w14:paraId="7FA758F1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520C22DD" w14:textId="4B80EEA8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effective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stated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emphasizes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 xml:space="preserve">İstor </w:t>
      </w:r>
      <w:proofErr w:type="spellStart"/>
      <w:r w:rsidR="009701D4">
        <w:rPr>
          <w:rFonts w:asciiTheme="majorHAnsi" w:hAnsiTheme="majorHAnsi" w:cstheme="majorHAnsi"/>
          <w:sz w:val="18"/>
          <w:szCs w:val="18"/>
        </w:rPr>
        <w:t>Kuyumculuk</w:t>
      </w:r>
      <w:r w:rsidRPr="008D6E7F">
        <w:rPr>
          <w:rFonts w:asciiTheme="majorHAnsi" w:hAnsiTheme="majorHAnsi" w:cstheme="majorHAnsi"/>
          <w:sz w:val="18"/>
          <w:szCs w:val="18"/>
        </w:rPr>
        <w:t>'s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safeguarding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line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6A2684E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F884105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D6E7F">
        <w:rPr>
          <w:rFonts w:asciiTheme="majorHAnsi" w:hAnsiTheme="majorHAnsi" w:cstheme="majorHAnsi"/>
          <w:sz w:val="18"/>
          <w:szCs w:val="18"/>
        </w:rPr>
        <w:t>Key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Aspects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Include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: </w:t>
      </w:r>
    </w:p>
    <w:p w14:paraId="793317A2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lawfully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good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faith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81E923F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Keeping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accurate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up-to-date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7DD400D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explicit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legitimate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DEED8F0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proportional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F053B17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Storing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long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legally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required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6B8BB44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7F51EB5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Policy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Application </w:t>
      </w:r>
    </w:p>
    <w:p w14:paraId="71A7DB05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based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conditions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F8A43C7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•Special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categories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under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specific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conditions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laid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out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taken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their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secure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65717F7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563F1D12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Transferring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Personal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Data </w:t>
      </w:r>
    </w:p>
    <w:p w14:paraId="4E4B1A2C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•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should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transferred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third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parties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line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processing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purposes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bases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security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measures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place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237F3A2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78A6C0A" w14:textId="77777777" w:rsidR="004417A8" w:rsidRPr="001F3D67" w:rsidRDefault="004417A8" w:rsidP="004417A8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Obligations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for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Protection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and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1F3D67">
        <w:rPr>
          <w:rFonts w:asciiTheme="majorHAnsi" w:hAnsiTheme="majorHAnsi" w:cstheme="majorHAnsi"/>
          <w:b/>
          <w:bCs/>
          <w:sz w:val="18"/>
          <w:szCs w:val="18"/>
        </w:rPr>
        <w:t>Processing</w:t>
      </w:r>
      <w:proofErr w:type="spellEnd"/>
      <w:r w:rsidRPr="001F3D6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045F7B7A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Obligatory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registration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VERBİS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Controllers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specified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Legislation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E10A181" w14:textId="77777777" w:rsidR="004417A8" w:rsidRPr="008D6E7F" w:rsidRDefault="004417A8" w:rsidP="004417A8">
      <w:pPr>
        <w:rPr>
          <w:rFonts w:asciiTheme="majorHAnsi" w:hAnsiTheme="majorHAnsi" w:cstheme="majorHAnsi"/>
          <w:sz w:val="18"/>
          <w:szCs w:val="18"/>
        </w:rPr>
      </w:pPr>
      <w:r w:rsidRPr="008D6E7F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Necessary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updates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revisions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must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reported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reflected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VERBİS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accordingly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F10B5D1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7F1BF89A" w14:textId="7777777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6F1D1870" w14:textId="29D5A607" w:rsidR="004417A8" w:rsidRDefault="004417A8" w:rsidP="004417A8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effective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its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stated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date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highlights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r w:rsidR="009701D4">
        <w:rPr>
          <w:rFonts w:asciiTheme="majorHAnsi" w:hAnsiTheme="majorHAnsi" w:cstheme="majorHAnsi"/>
          <w:sz w:val="18"/>
          <w:szCs w:val="18"/>
        </w:rPr>
        <w:t xml:space="preserve">İstor </w:t>
      </w:r>
      <w:proofErr w:type="spellStart"/>
      <w:r w:rsidR="009701D4">
        <w:rPr>
          <w:rFonts w:asciiTheme="majorHAnsi" w:hAnsiTheme="majorHAnsi" w:cstheme="majorHAnsi"/>
          <w:sz w:val="18"/>
          <w:szCs w:val="18"/>
        </w:rPr>
        <w:t>Kuyumculuk</w:t>
      </w:r>
      <w:r w:rsidRPr="008D6E7F">
        <w:rPr>
          <w:rFonts w:asciiTheme="majorHAnsi" w:hAnsiTheme="majorHAnsi" w:cstheme="majorHAnsi"/>
          <w:sz w:val="18"/>
          <w:szCs w:val="18"/>
        </w:rPr>
        <w:t>'s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dedication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protecting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personal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data in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8D6E7F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8D6E7F">
        <w:rPr>
          <w:rFonts w:asciiTheme="majorHAnsi" w:hAnsiTheme="majorHAnsi" w:cstheme="majorHAnsi"/>
          <w:sz w:val="18"/>
          <w:szCs w:val="18"/>
        </w:rPr>
        <w:t>.</w:t>
      </w:r>
    </w:p>
    <w:p w14:paraId="4A3F817D" w14:textId="77777777" w:rsidR="004417A8" w:rsidRPr="009F362C" w:rsidRDefault="004417A8" w:rsidP="004417A8">
      <w:pPr>
        <w:rPr>
          <w:rFonts w:asciiTheme="majorHAnsi" w:hAnsiTheme="majorHAnsi" w:cstheme="majorHAnsi"/>
          <w:sz w:val="18"/>
          <w:szCs w:val="18"/>
        </w:rPr>
      </w:pP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9548" w14:textId="77777777" w:rsidR="00545C08" w:rsidRDefault="00545C08" w:rsidP="0007329C">
      <w:r>
        <w:separator/>
      </w:r>
    </w:p>
  </w:endnote>
  <w:endnote w:type="continuationSeparator" w:id="0">
    <w:p w14:paraId="4E43E636" w14:textId="77777777" w:rsidR="00545C08" w:rsidRDefault="00545C08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C294" w14:textId="77777777" w:rsidR="00545C08" w:rsidRDefault="00545C08" w:rsidP="0007329C">
      <w:r>
        <w:separator/>
      </w:r>
    </w:p>
  </w:footnote>
  <w:footnote w:type="continuationSeparator" w:id="0">
    <w:p w14:paraId="5EFD7619" w14:textId="77777777" w:rsidR="00545C08" w:rsidRDefault="00545C08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14D1CF22" w:rsidR="001968D8" w:rsidRPr="0007329C" w:rsidRDefault="0001726C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F30659">
            <w:rPr>
              <w:rFonts w:asciiTheme="majorHAnsi" w:hAnsiTheme="majorHAnsi" w:cstheme="majorHAnsi"/>
            </w:rPr>
            <w:t xml:space="preserve">PERSONAL DATA PROTECTION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57BD96C1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01726C">
            <w:rPr>
              <w:rFonts w:asciiTheme="majorHAnsi" w:hAnsiTheme="majorHAnsi" w:cstheme="majorHAnsi"/>
              <w:sz w:val="14"/>
              <w:szCs w:val="14"/>
            </w:rPr>
            <w:t>09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01726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1726C"/>
    <w:rsid w:val="00026EE1"/>
    <w:rsid w:val="0004576D"/>
    <w:rsid w:val="00063EE0"/>
    <w:rsid w:val="0007329C"/>
    <w:rsid w:val="00074D2E"/>
    <w:rsid w:val="000A44AC"/>
    <w:rsid w:val="000C5C4A"/>
    <w:rsid w:val="000E34A2"/>
    <w:rsid w:val="0011236E"/>
    <w:rsid w:val="001576BD"/>
    <w:rsid w:val="001968D8"/>
    <w:rsid w:val="001A2168"/>
    <w:rsid w:val="00203864"/>
    <w:rsid w:val="0026204D"/>
    <w:rsid w:val="002E46AF"/>
    <w:rsid w:val="00301505"/>
    <w:rsid w:val="00322C30"/>
    <w:rsid w:val="00362F5C"/>
    <w:rsid w:val="0037789E"/>
    <w:rsid w:val="0039235B"/>
    <w:rsid w:val="003C1C2B"/>
    <w:rsid w:val="003D603D"/>
    <w:rsid w:val="004202A0"/>
    <w:rsid w:val="00424463"/>
    <w:rsid w:val="004417A8"/>
    <w:rsid w:val="00451F6D"/>
    <w:rsid w:val="0047166D"/>
    <w:rsid w:val="004F14E9"/>
    <w:rsid w:val="00517297"/>
    <w:rsid w:val="00545C08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E010A"/>
    <w:rsid w:val="00955E4D"/>
    <w:rsid w:val="009701D4"/>
    <w:rsid w:val="00984549"/>
    <w:rsid w:val="009F19E2"/>
    <w:rsid w:val="00A15756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E06C2A"/>
    <w:rsid w:val="00E173FA"/>
    <w:rsid w:val="00E47CED"/>
    <w:rsid w:val="00E55450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53</cp:revision>
  <dcterms:created xsi:type="dcterms:W3CDTF">2023-11-17T09:32:00Z</dcterms:created>
  <dcterms:modified xsi:type="dcterms:W3CDTF">2025-06-24T19:14:00Z</dcterms:modified>
</cp:coreProperties>
</file>